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DD50" w14:textId="4D25F935" w:rsidR="007C350E" w:rsidRPr="005830D3" w:rsidRDefault="00284EA0" w:rsidP="00284EA0">
      <w:pPr>
        <w:jc w:val="center"/>
        <w:rPr>
          <w:b/>
          <w:bCs/>
          <w:sz w:val="36"/>
          <w:szCs w:val="36"/>
          <w:u w:val="single"/>
        </w:rPr>
      </w:pPr>
      <w:r w:rsidRPr="005830D3">
        <w:rPr>
          <w:b/>
          <w:bCs/>
          <w:sz w:val="36"/>
          <w:szCs w:val="36"/>
          <w:u w:val="single"/>
        </w:rPr>
        <w:t>Structure site formations Madrid</w:t>
      </w:r>
    </w:p>
    <w:p w14:paraId="6DCF8313" w14:textId="77777777" w:rsidR="00284EA0" w:rsidRDefault="00284EA0" w:rsidP="00284EA0">
      <w:pPr>
        <w:jc w:val="center"/>
      </w:pPr>
    </w:p>
    <w:p w14:paraId="5645093C" w14:textId="28F5471F" w:rsidR="00284EA0" w:rsidRPr="000653D0" w:rsidRDefault="005F5630" w:rsidP="00284EA0">
      <w:pPr>
        <w:rPr>
          <w:b/>
          <w:bCs/>
          <w:color w:val="EE0000"/>
          <w:u w:val="single"/>
        </w:rPr>
      </w:pPr>
      <w:r>
        <w:rPr>
          <w:b/>
          <w:bCs/>
          <w:color w:val="EE0000"/>
          <w:u w:val="single"/>
        </w:rPr>
        <w:t>III] Pharmacie</w:t>
      </w:r>
    </w:p>
    <w:p w14:paraId="7D2DC4B2" w14:textId="603462A3" w:rsidR="00284EA0" w:rsidRPr="000653D0" w:rsidRDefault="00284EA0" w:rsidP="00284EA0">
      <w:pPr>
        <w:rPr>
          <w:b/>
          <w:bCs/>
          <w:u w:val="single"/>
        </w:rPr>
      </w:pPr>
      <w:r w:rsidRPr="000653D0">
        <w:rPr>
          <w:b/>
          <w:bCs/>
          <w:u w:val="single"/>
        </w:rPr>
        <w:t xml:space="preserve">Présentation de la formation : </w:t>
      </w:r>
    </w:p>
    <w:p w14:paraId="70566755" w14:textId="31EFD6DA" w:rsidR="00036BA1" w:rsidRPr="00036BA1" w:rsidRDefault="00036BA1" w:rsidP="00036BA1">
      <w:r w:rsidRPr="00036BA1">
        <w:t>La pharmacie est une discipline essentielle qui allie science, santé et technologie afin de garantir une utilisation sûre et efficace des médicaments. Son impact transforme la vie de millions de personnes grâce au développement, à la distribution et au contrôle des traitements pharmacologiques.</w:t>
      </w:r>
    </w:p>
    <w:p w14:paraId="17ED0943" w14:textId="59124342" w:rsidR="00036BA1" w:rsidRPr="00036BA1" w:rsidRDefault="00036BA1" w:rsidP="00036BA1">
      <w:r w:rsidRPr="00036BA1">
        <w:t>Étudiez la licence en pharmacie à l'Université européenne et transformez votre passion scientifique en une carrière pleine d'opportunités. Apprenez de manière pratique et avancée, avec un accès à des espaces innovants tels que l'hôpital simulé et la pharmacie communautaire, qui vous prépareront à vous démarquer sur le marché du travail dès le premier jour.</w:t>
      </w:r>
    </w:p>
    <w:p w14:paraId="52ADF88E" w14:textId="2CAB218E" w:rsidR="00036BA1" w:rsidRPr="00036BA1" w:rsidRDefault="00036BA1" w:rsidP="00036BA1">
      <w:r w:rsidRPr="00036BA1">
        <w:t>Et si votre objectif est le FIR, notre méthodologie a permis d'obtenir des résultats remarquables, plaçant 66 % de nos étudiants dans le 73e centile de l'examen FIR 2023.</w:t>
      </w:r>
    </w:p>
    <w:p w14:paraId="772531C7" w14:textId="77777777" w:rsidR="00036BA1" w:rsidRPr="00036BA1" w:rsidRDefault="00036BA1" w:rsidP="00036BA1">
      <w:r w:rsidRPr="00036BA1">
        <w:t>Un diplôme en pharmacie qui fait la différence :</w:t>
      </w:r>
    </w:p>
    <w:p w14:paraId="1B1E1895" w14:textId="77777777" w:rsidR="00036BA1" w:rsidRDefault="00036BA1" w:rsidP="00036BA1">
      <w:pPr>
        <w:pStyle w:val="Paragraphedeliste"/>
        <w:numPr>
          <w:ilvl w:val="0"/>
          <w:numId w:val="3"/>
        </w:numPr>
      </w:pPr>
      <w:r w:rsidRPr="00036BA1">
        <w:t xml:space="preserve">Approche pratique : formez-vous grâce à un modèle basé sur la simulation de cas réels avec des acteurs, des travaux pratiques en laboratoire et des stages externes dans les entreprises et organisations les plus prestigieuses du secteur, telles que COFM, </w:t>
      </w:r>
      <w:proofErr w:type="spellStart"/>
      <w:r w:rsidRPr="00036BA1">
        <w:t>Cofares</w:t>
      </w:r>
      <w:proofErr w:type="spellEnd"/>
      <w:r w:rsidRPr="00036BA1">
        <w:t xml:space="preserve">, </w:t>
      </w:r>
      <w:proofErr w:type="spellStart"/>
      <w:r w:rsidRPr="00036BA1">
        <w:t>Ercros</w:t>
      </w:r>
      <w:proofErr w:type="spellEnd"/>
      <w:r w:rsidRPr="00036BA1">
        <w:t>, Lilly, Roche Pharma ou Quintiles, entre autres.</w:t>
      </w:r>
    </w:p>
    <w:p w14:paraId="4EEB22EF" w14:textId="77777777" w:rsidR="00036BA1" w:rsidRDefault="00036BA1" w:rsidP="00036BA1">
      <w:pPr>
        <w:pStyle w:val="Paragraphedeliste"/>
        <w:numPr>
          <w:ilvl w:val="0"/>
          <w:numId w:val="3"/>
        </w:numPr>
      </w:pPr>
      <w:r w:rsidRPr="00036BA1">
        <w:t>Vous pourrez vous démarquer grâce au cours d'expert en gestion de pharmacie et marketing pharmaceutique, que vous pourrez suivre gratuitement pendant vos études.</w:t>
      </w:r>
    </w:p>
    <w:p w14:paraId="03B92C93" w14:textId="77777777" w:rsidR="00036BA1" w:rsidRDefault="00036BA1" w:rsidP="00036BA1">
      <w:pPr>
        <w:pStyle w:val="Paragraphedeliste"/>
        <w:numPr>
          <w:ilvl w:val="0"/>
          <w:numId w:val="3"/>
        </w:numPr>
      </w:pPr>
      <w:r w:rsidRPr="00036BA1">
        <w:t>Vous aurez accès à des installations de pointe spécifiques aux pharmaciens, telles que la pharmacie communautaire simulée et l'hôpital simulé avec pharmacie hospitalière, ainsi qu'à des laboratoires spécialisés en biomédecine, technologie pharmaceutique, génétique, microbiologie et biotechnologie, ou à des salles de bio-informatique, entre autres.</w:t>
      </w:r>
    </w:p>
    <w:p w14:paraId="66E95095" w14:textId="77777777" w:rsidR="00036BA1" w:rsidRDefault="00036BA1" w:rsidP="00036BA1">
      <w:pPr>
        <w:pStyle w:val="Paragraphedeliste"/>
        <w:numPr>
          <w:ilvl w:val="0"/>
          <w:numId w:val="3"/>
        </w:numPr>
      </w:pPr>
      <w:r w:rsidRPr="00036BA1">
        <w:t>Élargissez vos horizons : obtenez un double diplôme en seulement un an supplémentaire et obtenez également le diplôme en biotechnologie ou en nutrition humaine et diététique.</w:t>
      </w:r>
    </w:p>
    <w:p w14:paraId="5BAD2F0E" w14:textId="567A37EC" w:rsidR="00036BA1" w:rsidRDefault="00036BA1" w:rsidP="00036BA1">
      <w:pPr>
        <w:pStyle w:val="Paragraphedeliste"/>
        <w:numPr>
          <w:ilvl w:val="0"/>
          <w:numId w:val="3"/>
        </w:numPr>
      </w:pPr>
      <w:r w:rsidRPr="00036BA1">
        <w:t>Diplôme officiel délivré par l'Université européenne de Madrid.</w:t>
      </w:r>
    </w:p>
    <w:p w14:paraId="4FF06596" w14:textId="77777777" w:rsidR="00036BA1" w:rsidRPr="00036BA1" w:rsidRDefault="00036BA1" w:rsidP="00036BA1">
      <w:pPr>
        <w:pStyle w:val="Paragraphedeliste"/>
      </w:pPr>
    </w:p>
    <w:p w14:paraId="6C6BEE41" w14:textId="7CBF15F5" w:rsidR="005830D3" w:rsidRDefault="005830D3" w:rsidP="000653D0">
      <w:r>
        <w:rPr>
          <w:b/>
          <w:bCs/>
          <w:u w:val="single"/>
        </w:rPr>
        <w:t>Durée :</w:t>
      </w:r>
      <w:r w:rsidR="00D64585">
        <w:t xml:space="preserve"> </w:t>
      </w:r>
      <w:r w:rsidR="00542D43">
        <w:t>5</w:t>
      </w:r>
      <w:r w:rsidR="00D64585">
        <w:t xml:space="preserve"> ans</w:t>
      </w:r>
    </w:p>
    <w:p w14:paraId="312F7CB5" w14:textId="5AD42FE9" w:rsidR="00D64585" w:rsidRDefault="00D64585" w:rsidP="000653D0">
      <w:r w:rsidRPr="00542D43">
        <w:rPr>
          <w:b/>
          <w:bCs/>
          <w:u w:val="single"/>
        </w:rPr>
        <w:t>Rythme :</w:t>
      </w:r>
      <w:r>
        <w:t xml:space="preserve"> Présentiel sur le campus de Madrid</w:t>
      </w:r>
    </w:p>
    <w:p w14:paraId="1759BDBF" w14:textId="220AC160" w:rsidR="00D64585" w:rsidRDefault="00D64585" w:rsidP="000653D0">
      <w:r w:rsidRPr="00542D43">
        <w:rPr>
          <w:b/>
          <w:bCs/>
          <w:u w:val="single"/>
        </w:rPr>
        <w:t>Inscription à l’</w:t>
      </w:r>
      <w:proofErr w:type="spellStart"/>
      <w:r w:rsidRPr="00542D43">
        <w:rPr>
          <w:b/>
          <w:bCs/>
          <w:u w:val="single"/>
        </w:rPr>
        <w:t>Universidad</w:t>
      </w:r>
      <w:proofErr w:type="spellEnd"/>
      <w:r w:rsidRPr="00542D43">
        <w:rPr>
          <w:b/>
          <w:bCs/>
          <w:u w:val="single"/>
        </w:rPr>
        <w:t xml:space="preserve"> </w:t>
      </w:r>
      <w:proofErr w:type="spellStart"/>
      <w:r w:rsidRPr="00542D43">
        <w:rPr>
          <w:b/>
          <w:bCs/>
          <w:u w:val="single"/>
        </w:rPr>
        <w:t>Europea</w:t>
      </w:r>
      <w:proofErr w:type="spellEnd"/>
      <w:r w:rsidRPr="00542D43">
        <w:rPr>
          <w:b/>
          <w:bCs/>
          <w:u w:val="single"/>
        </w:rPr>
        <w:t xml:space="preserve"> de Madrid :</w:t>
      </w:r>
      <w:r>
        <w:t xml:space="preserve"> </w:t>
      </w:r>
      <w:r w:rsidR="00036BA1">
        <w:t>13 720</w:t>
      </w:r>
      <w:r>
        <w:t xml:space="preserve"> €</w:t>
      </w:r>
      <w:r w:rsidR="00542D43">
        <w:t xml:space="preserve"> par an</w:t>
      </w:r>
    </w:p>
    <w:p w14:paraId="5F237CB9" w14:textId="77777777" w:rsidR="00542D43" w:rsidRPr="00542D43" w:rsidRDefault="00D64585" w:rsidP="00542D43">
      <w:pPr>
        <w:rPr>
          <w:b/>
          <w:bCs/>
          <w:u w:val="single"/>
        </w:rPr>
      </w:pPr>
      <w:r w:rsidRPr="00542D43">
        <w:rPr>
          <w:b/>
          <w:bCs/>
          <w:u w:val="single"/>
        </w:rPr>
        <w:t xml:space="preserve">Conditions d’admission : </w:t>
      </w:r>
    </w:p>
    <w:p w14:paraId="3878E963" w14:textId="77777777" w:rsidR="00542D43" w:rsidRPr="009544A0" w:rsidRDefault="00542D43" w:rsidP="00542D43">
      <w:pPr>
        <w:pStyle w:val="Paragraphedeliste"/>
        <w:numPr>
          <w:ilvl w:val="0"/>
          <w:numId w:val="1"/>
        </w:numPr>
      </w:pPr>
      <w:r w:rsidRPr="009544A0">
        <w:t>Diplôme de fin d’études secondaires (BAC ou équivalent reconnu).</w:t>
      </w:r>
    </w:p>
    <w:p w14:paraId="57BAA77F" w14:textId="78D8C466" w:rsidR="00542D43" w:rsidRPr="009544A0" w:rsidRDefault="00542D43" w:rsidP="00542D43">
      <w:pPr>
        <w:pStyle w:val="Paragraphedeliste"/>
        <w:numPr>
          <w:ilvl w:val="0"/>
          <w:numId w:val="1"/>
        </w:numPr>
      </w:pPr>
      <w:r w:rsidRPr="009544A0">
        <w:t>Homologation du BAC pour les études en Espagne via l’UNED (</w:t>
      </w:r>
      <w:proofErr w:type="spellStart"/>
      <w:r w:rsidRPr="009544A0">
        <w:rPr>
          <w:i/>
          <w:iCs/>
        </w:rPr>
        <w:t>Credencia</w:t>
      </w:r>
      <w:r w:rsidR="009544A0">
        <w:rPr>
          <w:i/>
          <w:iCs/>
        </w:rPr>
        <w:t>l</w:t>
      </w:r>
      <w:proofErr w:type="spellEnd"/>
      <w:r w:rsidRPr="009544A0">
        <w:t>).</w:t>
      </w:r>
    </w:p>
    <w:p w14:paraId="2243C465" w14:textId="2C3E0F47" w:rsidR="00542D43" w:rsidRPr="009544A0" w:rsidRDefault="00542D43" w:rsidP="00542D43">
      <w:pPr>
        <w:pStyle w:val="Paragraphedeliste"/>
        <w:numPr>
          <w:ilvl w:val="0"/>
          <w:numId w:val="1"/>
        </w:numPr>
      </w:pPr>
      <w:r w:rsidRPr="009544A0">
        <w:t>Niveau de langue requis (B2 dans la langue du programme choisi espagnol ou anglais).</w:t>
      </w:r>
    </w:p>
    <w:p w14:paraId="4315A297" w14:textId="46307EC5" w:rsidR="009544A0" w:rsidRDefault="009544A0" w:rsidP="000653D0">
      <w:pPr>
        <w:pStyle w:val="Paragraphedeliste"/>
        <w:numPr>
          <w:ilvl w:val="0"/>
          <w:numId w:val="1"/>
        </w:numPr>
      </w:pPr>
      <w:r>
        <w:t>Réussite au t</w:t>
      </w:r>
      <w:r w:rsidRPr="009544A0">
        <w:t xml:space="preserve">est de motivation, </w:t>
      </w:r>
      <w:r>
        <w:t>T</w:t>
      </w:r>
      <w:r w:rsidRPr="009544A0">
        <w:t xml:space="preserve">alent </w:t>
      </w:r>
      <w:r>
        <w:t>T</w:t>
      </w:r>
      <w:r w:rsidRPr="009544A0">
        <w:t>est et test de langue</w:t>
      </w:r>
    </w:p>
    <w:p w14:paraId="2D83262A" w14:textId="77777777" w:rsidR="00036BA1" w:rsidRDefault="00036BA1" w:rsidP="00036BA1">
      <w:pPr>
        <w:pStyle w:val="Paragraphedeliste"/>
      </w:pPr>
    </w:p>
    <w:p w14:paraId="2DF20124" w14:textId="77777777" w:rsidR="00036BA1" w:rsidRPr="00D64585" w:rsidRDefault="00036BA1" w:rsidP="00036BA1">
      <w:pPr>
        <w:pStyle w:val="Paragraphedeliste"/>
      </w:pPr>
    </w:p>
    <w:p w14:paraId="70ED1775" w14:textId="363864E7" w:rsidR="000653D0" w:rsidRPr="000653D0" w:rsidRDefault="000653D0" w:rsidP="000653D0">
      <w:pPr>
        <w:rPr>
          <w:b/>
          <w:bCs/>
          <w:u w:val="single"/>
        </w:rPr>
      </w:pPr>
      <w:r w:rsidRPr="000653D0">
        <w:rPr>
          <w:b/>
          <w:bCs/>
          <w:u w:val="single"/>
        </w:rPr>
        <w:lastRenderedPageBreak/>
        <w:t xml:space="preserve">Programme : </w:t>
      </w:r>
    </w:p>
    <w:p w14:paraId="144F0325" w14:textId="77777777" w:rsidR="000653D0" w:rsidRDefault="000653D0" w:rsidP="000653D0">
      <w:r>
        <w:t xml:space="preserve">Le principe : </w:t>
      </w:r>
    </w:p>
    <w:p w14:paraId="07A58F56" w14:textId="5F45D025" w:rsidR="000653D0" w:rsidRPr="000653D0" w:rsidRDefault="000653D0" w:rsidP="000653D0">
      <w:r w:rsidRPr="000653D0">
        <w:t>Le cursus se décompose de manière progressive :</w:t>
      </w:r>
    </w:p>
    <w:p w14:paraId="71897CB7" w14:textId="77777777" w:rsidR="005F5630" w:rsidRPr="005F5630" w:rsidRDefault="005F5630" w:rsidP="005F5630">
      <w:r w:rsidRPr="005F5630">
        <w:t xml:space="preserve">– </w:t>
      </w:r>
      <w:r w:rsidRPr="005F5630">
        <w:rPr>
          <w:b/>
          <w:bCs/>
        </w:rPr>
        <w:t>Un socle scientifique solide (années 1–2)</w:t>
      </w:r>
      <w:r w:rsidRPr="005F5630">
        <w:t xml:space="preserve"> : acquisition des bases en chimie pharmaceutique, biologie, microbiologie, analyse et travaux pratiques en laboratoire, indispensables à la compréhension du médicament.</w:t>
      </w:r>
    </w:p>
    <w:p w14:paraId="42826799" w14:textId="77777777" w:rsidR="005F5630" w:rsidRPr="005F5630" w:rsidRDefault="005F5630" w:rsidP="005F5630">
      <w:r w:rsidRPr="005F5630">
        <w:t xml:space="preserve">– </w:t>
      </w:r>
      <w:r w:rsidRPr="005F5630">
        <w:rPr>
          <w:b/>
          <w:bCs/>
        </w:rPr>
        <w:t>Une spécialisation vers le médicament et le patient (années 3–4)</w:t>
      </w:r>
      <w:r w:rsidRPr="005F5630">
        <w:t xml:space="preserve"> : approfondissement en pharmacologie, pharmacocinétique, biotechnologie, technologie pharmaceutique et soins pharmaceutiques, avec une ouverture à la santé publique et à la gestion.</w:t>
      </w:r>
    </w:p>
    <w:p w14:paraId="1FCD40CF" w14:textId="77777777" w:rsidR="005F5630" w:rsidRPr="005F5630" w:rsidRDefault="005F5630" w:rsidP="005F5630">
      <w:r w:rsidRPr="005F5630">
        <w:t xml:space="preserve">– </w:t>
      </w:r>
      <w:r w:rsidRPr="005F5630">
        <w:rPr>
          <w:b/>
          <w:bCs/>
        </w:rPr>
        <w:t>Une forte professionnalisation (année 5)</w:t>
      </w:r>
      <w:r w:rsidRPr="005F5630">
        <w:t xml:space="preserve"> : expertise en pharmacothérapie, législation et pharmacogénétique, stages en pharmacie ou en milieu hospitalier, nombreuses options d’orientation (clinique, recherche, industrie) et mémoire de fin d’études.</w:t>
      </w:r>
    </w:p>
    <w:p w14:paraId="67AD70DB" w14:textId="029A7CB2" w:rsidR="000653D0" w:rsidRDefault="000653D0" w:rsidP="000653D0"/>
    <w:p w14:paraId="50B629BE" w14:textId="34D55095" w:rsidR="000653D0" w:rsidRPr="009544A0" w:rsidRDefault="000653D0" w:rsidP="000653D0">
      <w:pPr>
        <w:rPr>
          <w:b/>
          <w:bCs/>
          <w:u w:val="single"/>
        </w:rPr>
      </w:pPr>
      <w:r w:rsidRPr="009544A0">
        <w:rPr>
          <w:b/>
          <w:bCs/>
          <w:u w:val="single"/>
        </w:rPr>
        <w:t xml:space="preserve">Les objectifs : </w:t>
      </w:r>
    </w:p>
    <w:p w14:paraId="127FB38B" w14:textId="77777777" w:rsidR="000653D0" w:rsidRDefault="000653D0" w:rsidP="000653D0">
      <w:pPr>
        <w:pStyle w:val="Sansinterligne"/>
      </w:pPr>
      <w:r>
        <w:t>Acquérir une formation théorique et pratique complète et de qualité.</w:t>
      </w:r>
    </w:p>
    <w:p w14:paraId="53844F2F" w14:textId="0ADC0F0B" w:rsidR="000653D0" w:rsidRDefault="000653D0" w:rsidP="000653D0">
      <w:pPr>
        <w:pStyle w:val="Sansinterligne"/>
      </w:pPr>
      <w:r>
        <w:t>Obtenir un diplôme d</w:t>
      </w:r>
      <w:r w:rsidR="00036BA1">
        <w:t>e pharmacien</w:t>
      </w:r>
      <w:r>
        <w:t xml:space="preserve"> valable dans toute l’Union Européenne</w:t>
      </w:r>
    </w:p>
    <w:p w14:paraId="0F3A58DB" w14:textId="77777777" w:rsidR="000653D0" w:rsidRDefault="000653D0" w:rsidP="000653D0"/>
    <w:p w14:paraId="79E9FAB2" w14:textId="34C668D9" w:rsidR="005830D3" w:rsidRPr="009544A0" w:rsidRDefault="005830D3" w:rsidP="000653D0">
      <w:pPr>
        <w:rPr>
          <w:b/>
          <w:bCs/>
          <w:u w:val="single"/>
        </w:rPr>
      </w:pPr>
      <w:r w:rsidRPr="009544A0">
        <w:rPr>
          <w:b/>
          <w:bCs/>
          <w:u w:val="single"/>
        </w:rPr>
        <w:t xml:space="preserve">Que prévoit Progress Santé : </w:t>
      </w:r>
    </w:p>
    <w:p w14:paraId="230B86A2" w14:textId="77777777" w:rsidR="0070732C" w:rsidRPr="0070732C" w:rsidRDefault="0070732C" w:rsidP="0070732C">
      <w:pPr>
        <w:pStyle w:val="Sansinterligne"/>
        <w:numPr>
          <w:ilvl w:val="0"/>
          <w:numId w:val="4"/>
        </w:numPr>
      </w:pPr>
      <w:r w:rsidRPr="0070732C">
        <w:t>La réalisation de la validation du baccalauréat (</w:t>
      </w:r>
      <w:proofErr w:type="spellStart"/>
      <w:r w:rsidRPr="0070732C">
        <w:fldChar w:fldCharType="begin"/>
      </w:r>
      <w:r w:rsidRPr="0070732C">
        <w:instrText>HYPERLINK "https://www.feeduc.eu/credencial-validation-baccalaureat/"</w:instrText>
      </w:r>
      <w:r w:rsidRPr="0070732C">
        <w:fldChar w:fldCharType="separate"/>
      </w:r>
      <w:r w:rsidRPr="0070732C">
        <w:rPr>
          <w:rStyle w:val="Lienhypertexte"/>
        </w:rPr>
        <w:t>Credencial</w:t>
      </w:r>
      <w:proofErr w:type="spellEnd"/>
      <w:r w:rsidRPr="0070732C">
        <w:fldChar w:fldCharType="end"/>
      </w:r>
      <w:r w:rsidRPr="0070732C">
        <w:t> UNED), obligatoire pour toute inscription en études supérieures en Espagne</w:t>
      </w:r>
    </w:p>
    <w:p w14:paraId="0C38C5B4" w14:textId="77777777" w:rsidR="0070732C" w:rsidRPr="0070732C" w:rsidRDefault="0070732C" w:rsidP="0070732C">
      <w:pPr>
        <w:pStyle w:val="Sansinterligne"/>
        <w:numPr>
          <w:ilvl w:val="0"/>
          <w:numId w:val="4"/>
        </w:numPr>
      </w:pPr>
      <w:r w:rsidRPr="0070732C">
        <w:t>L’assistance dans les démarches d’inscription à l’université</w:t>
      </w:r>
    </w:p>
    <w:p w14:paraId="79053D7D" w14:textId="77777777" w:rsidR="0070732C" w:rsidRPr="0070732C" w:rsidRDefault="0070732C" w:rsidP="0070732C">
      <w:pPr>
        <w:pStyle w:val="Sansinterligne"/>
        <w:numPr>
          <w:ilvl w:val="1"/>
          <w:numId w:val="4"/>
        </w:numPr>
      </w:pPr>
      <w:r w:rsidRPr="0070732C">
        <w:t>Comment se mettre à niveau en espagnol pour obtenir le niveau B2 exigé</w:t>
      </w:r>
    </w:p>
    <w:p w14:paraId="5914DFF7" w14:textId="77777777" w:rsidR="0070732C" w:rsidRPr="0070732C" w:rsidRDefault="0070732C" w:rsidP="0070732C">
      <w:pPr>
        <w:pStyle w:val="Sansinterligne"/>
        <w:numPr>
          <w:ilvl w:val="1"/>
          <w:numId w:val="4"/>
        </w:numPr>
      </w:pPr>
      <w:r w:rsidRPr="0070732C">
        <w:t>Comment se préparer au Talent Test de l'UEM</w:t>
      </w:r>
    </w:p>
    <w:p w14:paraId="10E0F4CE" w14:textId="77777777" w:rsidR="0070732C" w:rsidRPr="0070732C" w:rsidRDefault="0070732C" w:rsidP="0070732C">
      <w:pPr>
        <w:pStyle w:val="Sansinterligne"/>
        <w:numPr>
          <w:ilvl w:val="1"/>
          <w:numId w:val="4"/>
        </w:numPr>
      </w:pPr>
      <w:r w:rsidRPr="0070732C">
        <w:t>Comment préparer le questionnaire de motivation</w:t>
      </w:r>
    </w:p>
    <w:p w14:paraId="23671E16" w14:textId="77777777" w:rsidR="005830D3" w:rsidRDefault="005830D3" w:rsidP="005830D3">
      <w:pPr>
        <w:pStyle w:val="Sansinterligne"/>
      </w:pPr>
    </w:p>
    <w:p w14:paraId="66E09822" w14:textId="776C4259" w:rsidR="000653D0" w:rsidRPr="009544A0" w:rsidRDefault="000653D0" w:rsidP="000653D0">
      <w:pPr>
        <w:rPr>
          <w:b/>
          <w:bCs/>
          <w:u w:val="single"/>
        </w:rPr>
      </w:pPr>
      <w:r w:rsidRPr="009544A0">
        <w:rPr>
          <w:b/>
          <w:bCs/>
          <w:u w:val="single"/>
        </w:rPr>
        <w:t xml:space="preserve">Matières : </w:t>
      </w:r>
    </w:p>
    <w:p w14:paraId="770B1445" w14:textId="77777777" w:rsidR="000653D0" w:rsidRPr="009D64BB" w:rsidRDefault="000653D0" w:rsidP="000653D0">
      <w:pPr>
        <w:pStyle w:val="Sansinterligne"/>
        <w:rPr>
          <w:u w:val="single"/>
        </w:rPr>
      </w:pPr>
      <w:r w:rsidRPr="009D64BB">
        <w:rPr>
          <w:u w:val="single"/>
        </w:rPr>
        <w:t>1</w:t>
      </w:r>
      <w:r w:rsidRPr="009D64BB">
        <w:rPr>
          <w:u w:val="single"/>
          <w:vertAlign w:val="superscript"/>
        </w:rPr>
        <w:t>ère</w:t>
      </w:r>
      <w:r w:rsidRPr="009D64BB">
        <w:rPr>
          <w:u w:val="single"/>
        </w:rPr>
        <w:t xml:space="preserve"> année : </w:t>
      </w:r>
    </w:p>
    <w:p w14:paraId="4C1CF61D" w14:textId="77777777" w:rsidR="005F5630" w:rsidRPr="005F5630" w:rsidRDefault="005F5630" w:rsidP="005F5630">
      <w:pPr>
        <w:pStyle w:val="Sansinterligne"/>
      </w:pPr>
      <w:r w:rsidRPr="005F5630">
        <w:t xml:space="preserve">Chimie générale pharmaceutique I </w:t>
      </w:r>
    </w:p>
    <w:p w14:paraId="0E1A91F3" w14:textId="77777777" w:rsidR="005F5630" w:rsidRPr="005F5630" w:rsidRDefault="005F5630" w:rsidP="005F5630">
      <w:pPr>
        <w:pStyle w:val="Sansinterligne"/>
      </w:pPr>
      <w:r w:rsidRPr="005F5630">
        <w:t xml:space="preserve">Chimie générale pharmaceutique II </w:t>
      </w:r>
    </w:p>
    <w:p w14:paraId="2C5DE1D5" w14:textId="77777777" w:rsidR="005F5630" w:rsidRPr="005F5630" w:rsidRDefault="005F5630" w:rsidP="005F5630">
      <w:pPr>
        <w:pStyle w:val="Sansinterligne"/>
      </w:pPr>
      <w:r w:rsidRPr="005F5630">
        <w:t xml:space="preserve">Initiation au travail en laboratoire </w:t>
      </w:r>
    </w:p>
    <w:p w14:paraId="28AD77F4" w14:textId="77777777" w:rsidR="005F5630" w:rsidRPr="005F5630" w:rsidRDefault="005F5630" w:rsidP="005F5630">
      <w:pPr>
        <w:pStyle w:val="Sansinterligne"/>
      </w:pPr>
      <w:r w:rsidRPr="005F5630">
        <w:t xml:space="preserve">Techniques instrumentales pharmaceutiques </w:t>
      </w:r>
    </w:p>
    <w:p w14:paraId="21DFA1BC" w14:textId="77777777" w:rsidR="005F5630" w:rsidRPr="005F5630" w:rsidRDefault="005F5630" w:rsidP="005F5630">
      <w:pPr>
        <w:pStyle w:val="Sansinterligne"/>
      </w:pPr>
      <w:r w:rsidRPr="005F5630">
        <w:t xml:space="preserve">Biophysique et physico-chimie appliquées aux sciences pharmaceutiques </w:t>
      </w:r>
    </w:p>
    <w:p w14:paraId="1B4C77D3" w14:textId="77777777" w:rsidR="005F5630" w:rsidRPr="005F5630" w:rsidRDefault="005F5630" w:rsidP="005F5630">
      <w:pPr>
        <w:pStyle w:val="Sansinterligne"/>
      </w:pPr>
      <w:r w:rsidRPr="005F5630">
        <w:t xml:space="preserve">Mathématiques </w:t>
      </w:r>
    </w:p>
    <w:p w14:paraId="5F9D9AEA" w14:textId="77777777" w:rsidR="005F5630" w:rsidRPr="005F5630" w:rsidRDefault="005F5630" w:rsidP="005F5630">
      <w:pPr>
        <w:pStyle w:val="Sansinterligne"/>
      </w:pPr>
      <w:r w:rsidRPr="005F5630">
        <w:t>Informatique et technologies de l'information et de la communication appliquées à la pharmacie</w:t>
      </w:r>
    </w:p>
    <w:p w14:paraId="3C4CE4DD" w14:textId="77777777" w:rsidR="005F5630" w:rsidRPr="005F5630" w:rsidRDefault="005F5630" w:rsidP="005F5630">
      <w:pPr>
        <w:pStyle w:val="Sansinterligne"/>
      </w:pPr>
      <w:r w:rsidRPr="005F5630">
        <w:t xml:space="preserve">Processus biologiques I </w:t>
      </w:r>
    </w:p>
    <w:p w14:paraId="6CF4D4AA" w14:textId="77777777" w:rsidR="005F5630" w:rsidRPr="005F5630" w:rsidRDefault="005F5630" w:rsidP="005F5630">
      <w:pPr>
        <w:pStyle w:val="Sansinterligne"/>
      </w:pPr>
      <w:r w:rsidRPr="005F5630">
        <w:t xml:space="preserve">Processus biologiques II </w:t>
      </w:r>
    </w:p>
    <w:p w14:paraId="078F6A8F" w14:textId="77777777" w:rsidR="005F5630" w:rsidRPr="005F5630" w:rsidRDefault="005F5630" w:rsidP="005F5630">
      <w:pPr>
        <w:pStyle w:val="Sansinterligne"/>
      </w:pPr>
      <w:r w:rsidRPr="005F5630">
        <w:t xml:space="preserve">Structure et fonction du corps humain I </w:t>
      </w:r>
    </w:p>
    <w:p w14:paraId="23F79989" w14:textId="77777777" w:rsidR="005F5630" w:rsidRPr="005F5630" w:rsidRDefault="005F5630" w:rsidP="005F5630">
      <w:pPr>
        <w:pStyle w:val="Sansinterligne"/>
      </w:pPr>
      <w:r w:rsidRPr="005F5630">
        <w:t xml:space="preserve">Structure et fonction du corps humain II </w:t>
      </w:r>
    </w:p>
    <w:p w14:paraId="6CC9EF57" w14:textId="77777777" w:rsidR="005F5630" w:rsidRPr="005F5630" w:rsidRDefault="005F5630" w:rsidP="005F5630">
      <w:pPr>
        <w:pStyle w:val="Sansinterligne"/>
      </w:pPr>
      <w:r w:rsidRPr="005F5630">
        <w:t>Langue moderne I</w:t>
      </w:r>
    </w:p>
    <w:p w14:paraId="1552D4C0" w14:textId="77777777" w:rsidR="00036BA1" w:rsidRDefault="00036BA1" w:rsidP="00036BA1">
      <w:pPr>
        <w:pStyle w:val="Sansinterligne"/>
      </w:pPr>
    </w:p>
    <w:p w14:paraId="24923300" w14:textId="77777777" w:rsidR="00036BA1" w:rsidRDefault="00036BA1" w:rsidP="000653D0">
      <w:pPr>
        <w:pStyle w:val="Sansinterligne"/>
        <w:rPr>
          <w:u w:val="single"/>
        </w:rPr>
      </w:pPr>
    </w:p>
    <w:p w14:paraId="06FB3243" w14:textId="77777777" w:rsidR="00036BA1" w:rsidRDefault="00036BA1" w:rsidP="000653D0">
      <w:pPr>
        <w:pStyle w:val="Sansinterligne"/>
        <w:rPr>
          <w:u w:val="single"/>
        </w:rPr>
      </w:pPr>
    </w:p>
    <w:p w14:paraId="632D89F2" w14:textId="77777777" w:rsidR="0070732C" w:rsidRDefault="0070732C" w:rsidP="000653D0">
      <w:pPr>
        <w:pStyle w:val="Sansinterligne"/>
        <w:rPr>
          <w:u w:val="single"/>
        </w:rPr>
      </w:pPr>
    </w:p>
    <w:p w14:paraId="26791B17" w14:textId="4A636BDB" w:rsidR="000653D0" w:rsidRDefault="000653D0" w:rsidP="000653D0">
      <w:pPr>
        <w:pStyle w:val="Sansinterligne"/>
        <w:rPr>
          <w:u w:val="single"/>
        </w:rPr>
      </w:pPr>
      <w:r w:rsidRPr="009D64BB">
        <w:rPr>
          <w:u w:val="single"/>
        </w:rPr>
        <w:lastRenderedPageBreak/>
        <w:t>2</w:t>
      </w:r>
      <w:r w:rsidRPr="009D64BB">
        <w:rPr>
          <w:u w:val="single"/>
          <w:vertAlign w:val="superscript"/>
        </w:rPr>
        <w:t>ème</w:t>
      </w:r>
      <w:r w:rsidRPr="009D64BB">
        <w:rPr>
          <w:u w:val="single"/>
        </w:rPr>
        <w:t xml:space="preserve"> année : </w:t>
      </w:r>
    </w:p>
    <w:p w14:paraId="7E37099D" w14:textId="77777777" w:rsidR="0070732C" w:rsidRPr="009D64BB" w:rsidRDefault="0070732C" w:rsidP="000653D0">
      <w:pPr>
        <w:pStyle w:val="Sansinterligne"/>
        <w:rPr>
          <w:u w:val="single"/>
        </w:rPr>
      </w:pPr>
    </w:p>
    <w:p w14:paraId="4AD66544" w14:textId="77777777" w:rsidR="005F5630" w:rsidRPr="005F5630" w:rsidRDefault="005F5630" w:rsidP="005F5630">
      <w:pPr>
        <w:pStyle w:val="Sansinterligne"/>
      </w:pPr>
      <w:r w:rsidRPr="005F5630">
        <w:t xml:space="preserve">Chimie organique I </w:t>
      </w:r>
    </w:p>
    <w:p w14:paraId="1DF7BA7F" w14:textId="77777777" w:rsidR="005F5630" w:rsidRPr="005F5630" w:rsidRDefault="005F5630" w:rsidP="005F5630">
      <w:pPr>
        <w:pStyle w:val="Sansinterligne"/>
      </w:pPr>
      <w:r w:rsidRPr="005F5630">
        <w:t xml:space="preserve">Chimie organique II </w:t>
      </w:r>
    </w:p>
    <w:p w14:paraId="43BA56FB" w14:textId="77777777" w:rsidR="005F5630" w:rsidRPr="005F5630" w:rsidRDefault="005F5630" w:rsidP="005F5630">
      <w:pPr>
        <w:pStyle w:val="Sansinterligne"/>
      </w:pPr>
      <w:r w:rsidRPr="005F5630">
        <w:t xml:space="preserve">Analyse chimique pharmaceutique I </w:t>
      </w:r>
    </w:p>
    <w:p w14:paraId="5EA7A18A" w14:textId="77777777" w:rsidR="005F5630" w:rsidRPr="005F5630" w:rsidRDefault="005F5630" w:rsidP="005F5630">
      <w:pPr>
        <w:pStyle w:val="Sansinterligne"/>
      </w:pPr>
      <w:r w:rsidRPr="005F5630">
        <w:t xml:space="preserve">Analyse chimique pharmaceutique II </w:t>
      </w:r>
    </w:p>
    <w:p w14:paraId="5FED1A7A" w14:textId="77777777" w:rsidR="005F5630" w:rsidRPr="005F5630" w:rsidRDefault="005F5630" w:rsidP="005F5630">
      <w:pPr>
        <w:pStyle w:val="Sansinterligne"/>
      </w:pPr>
      <w:r w:rsidRPr="005F5630">
        <w:t xml:space="preserve">Statistiques et épidémiologie appliquées aux sciences pharmaceutiques </w:t>
      </w:r>
    </w:p>
    <w:p w14:paraId="261D9104" w14:textId="77777777" w:rsidR="005F5630" w:rsidRPr="005F5630" w:rsidRDefault="005F5630" w:rsidP="005F5630">
      <w:pPr>
        <w:pStyle w:val="Sansinterligne"/>
      </w:pPr>
      <w:r w:rsidRPr="005F5630">
        <w:t xml:space="preserve">Botanique pharmaceutique </w:t>
      </w:r>
    </w:p>
    <w:p w14:paraId="5750FFFF" w14:textId="77777777" w:rsidR="005F5630" w:rsidRPr="005F5630" w:rsidRDefault="005F5630" w:rsidP="005F5630">
      <w:pPr>
        <w:pStyle w:val="Sansinterligne"/>
      </w:pPr>
      <w:r w:rsidRPr="005F5630">
        <w:t xml:space="preserve">Pharmacognosie </w:t>
      </w:r>
    </w:p>
    <w:p w14:paraId="5979C6A8" w14:textId="77777777" w:rsidR="005F5630" w:rsidRPr="005F5630" w:rsidRDefault="005F5630" w:rsidP="005F5630">
      <w:pPr>
        <w:pStyle w:val="Sansinterligne"/>
      </w:pPr>
      <w:r w:rsidRPr="005F5630">
        <w:t xml:space="preserve">Parasitologie </w:t>
      </w:r>
    </w:p>
    <w:p w14:paraId="2FC6FFE3" w14:textId="77777777" w:rsidR="005F5630" w:rsidRPr="005F5630" w:rsidRDefault="005F5630" w:rsidP="005F5630">
      <w:pPr>
        <w:pStyle w:val="Sansinterligne"/>
      </w:pPr>
      <w:r w:rsidRPr="005F5630">
        <w:t xml:space="preserve">Microbiologie I </w:t>
      </w:r>
    </w:p>
    <w:p w14:paraId="00536DAD" w14:textId="77777777" w:rsidR="005F5630" w:rsidRPr="005F5630" w:rsidRDefault="005F5630" w:rsidP="005F5630">
      <w:pPr>
        <w:pStyle w:val="Sansinterligne"/>
      </w:pPr>
      <w:r w:rsidRPr="005F5630">
        <w:t xml:space="preserve">Microbiologie II </w:t>
      </w:r>
    </w:p>
    <w:p w14:paraId="1BA340E5" w14:textId="77777777" w:rsidR="005F5630" w:rsidRPr="005F5630" w:rsidRDefault="005F5630" w:rsidP="005F5630">
      <w:pPr>
        <w:pStyle w:val="Sansinterligne"/>
      </w:pPr>
      <w:r w:rsidRPr="005F5630">
        <w:t xml:space="preserve">Processus biologiques III : biochimie pharmaceutique </w:t>
      </w:r>
    </w:p>
    <w:p w14:paraId="60FD49C3" w14:textId="77777777" w:rsidR="005F5630" w:rsidRPr="005F5630" w:rsidRDefault="005F5630" w:rsidP="005F5630">
      <w:pPr>
        <w:pStyle w:val="Sansinterligne"/>
      </w:pPr>
      <w:r w:rsidRPr="005F5630">
        <w:t xml:space="preserve">Physiopathologie appliquée aux sciences pharmaceutiques </w:t>
      </w:r>
    </w:p>
    <w:p w14:paraId="7003AB62" w14:textId="77777777" w:rsidR="005F5630" w:rsidRPr="005F5630" w:rsidRDefault="005F5630" w:rsidP="005F5630">
      <w:pPr>
        <w:pStyle w:val="Sansinterligne"/>
      </w:pPr>
      <w:r w:rsidRPr="005F5630">
        <w:t>Langue moderne II</w:t>
      </w:r>
    </w:p>
    <w:p w14:paraId="7843D448" w14:textId="77777777" w:rsidR="00036BA1" w:rsidRDefault="00036BA1" w:rsidP="00036BA1">
      <w:pPr>
        <w:pStyle w:val="Sansinterligne"/>
      </w:pPr>
    </w:p>
    <w:p w14:paraId="39BC73E8" w14:textId="54F4B745" w:rsidR="000653D0" w:rsidRPr="009D64BB" w:rsidRDefault="000653D0" w:rsidP="000653D0">
      <w:pPr>
        <w:pStyle w:val="Sansinterligne"/>
        <w:rPr>
          <w:u w:val="single"/>
        </w:rPr>
      </w:pPr>
      <w:r w:rsidRPr="009D64BB">
        <w:rPr>
          <w:u w:val="single"/>
        </w:rPr>
        <w:t>3</w:t>
      </w:r>
      <w:r w:rsidRPr="009D64BB">
        <w:rPr>
          <w:u w:val="single"/>
          <w:vertAlign w:val="superscript"/>
        </w:rPr>
        <w:t>ème</w:t>
      </w:r>
      <w:r w:rsidRPr="009D64BB">
        <w:rPr>
          <w:u w:val="single"/>
        </w:rPr>
        <w:t xml:space="preserve"> année :</w:t>
      </w:r>
    </w:p>
    <w:p w14:paraId="6A20AFBC" w14:textId="77777777" w:rsidR="005F5630" w:rsidRPr="005F5630" w:rsidRDefault="005F5630" w:rsidP="005F5630">
      <w:pPr>
        <w:pStyle w:val="Sansinterligne"/>
      </w:pPr>
      <w:r w:rsidRPr="005F5630">
        <w:t>Chimie pharmaceutique I</w:t>
      </w:r>
    </w:p>
    <w:p w14:paraId="0302BDB4" w14:textId="77777777" w:rsidR="005F5630" w:rsidRPr="005F5630" w:rsidRDefault="005F5630" w:rsidP="005F5630">
      <w:pPr>
        <w:pStyle w:val="Sansinterligne"/>
      </w:pPr>
      <w:r w:rsidRPr="005F5630">
        <w:t xml:space="preserve">Chimie pharmaceutique II </w:t>
      </w:r>
    </w:p>
    <w:p w14:paraId="1B346647" w14:textId="77777777" w:rsidR="005F5630" w:rsidRPr="005F5630" w:rsidRDefault="005F5630" w:rsidP="005F5630">
      <w:pPr>
        <w:pStyle w:val="Sansinterligne"/>
      </w:pPr>
      <w:r w:rsidRPr="005F5630">
        <w:t xml:space="preserve">Génétique </w:t>
      </w:r>
    </w:p>
    <w:p w14:paraId="44447B00" w14:textId="77777777" w:rsidR="005F5630" w:rsidRPr="005F5630" w:rsidRDefault="005F5630" w:rsidP="005F5630">
      <w:pPr>
        <w:pStyle w:val="Sansinterligne"/>
      </w:pPr>
      <w:r w:rsidRPr="005F5630">
        <w:t xml:space="preserve">Biologie moléculaire </w:t>
      </w:r>
    </w:p>
    <w:p w14:paraId="122F8B3D" w14:textId="77777777" w:rsidR="005F5630" w:rsidRPr="005F5630" w:rsidRDefault="005F5630" w:rsidP="005F5630">
      <w:pPr>
        <w:pStyle w:val="Sansinterligne"/>
      </w:pPr>
      <w:r w:rsidRPr="005F5630">
        <w:t xml:space="preserve">Bromatologie </w:t>
      </w:r>
    </w:p>
    <w:p w14:paraId="44FD6DA4" w14:textId="77777777" w:rsidR="005F5630" w:rsidRPr="005F5630" w:rsidRDefault="005F5630" w:rsidP="005F5630">
      <w:pPr>
        <w:pStyle w:val="Sansinterligne"/>
      </w:pPr>
      <w:r w:rsidRPr="005F5630">
        <w:t>Immunologie</w:t>
      </w:r>
    </w:p>
    <w:p w14:paraId="4963F52F" w14:textId="77777777" w:rsidR="005F5630" w:rsidRPr="005F5630" w:rsidRDefault="005F5630" w:rsidP="005F5630">
      <w:pPr>
        <w:pStyle w:val="Sansinterligne"/>
      </w:pPr>
      <w:r w:rsidRPr="005F5630">
        <w:t xml:space="preserve">Pharmacologie I </w:t>
      </w:r>
    </w:p>
    <w:p w14:paraId="1AC1E64A" w14:textId="77777777" w:rsidR="005F5630" w:rsidRPr="005F5630" w:rsidRDefault="005F5630" w:rsidP="005F5630">
      <w:pPr>
        <w:pStyle w:val="Sansinterligne"/>
      </w:pPr>
      <w:r w:rsidRPr="005F5630">
        <w:t>Pharmacologie II</w:t>
      </w:r>
    </w:p>
    <w:p w14:paraId="1BAC7309" w14:textId="77777777" w:rsidR="005F5630" w:rsidRPr="005F5630" w:rsidRDefault="005F5630" w:rsidP="005F5630">
      <w:pPr>
        <w:pStyle w:val="Sansinterligne"/>
      </w:pPr>
      <w:r w:rsidRPr="005F5630">
        <w:t xml:space="preserve">Nutrition de base </w:t>
      </w:r>
    </w:p>
    <w:p w14:paraId="41C5E50E" w14:textId="77777777" w:rsidR="005F5630" w:rsidRPr="005F5630" w:rsidRDefault="005F5630" w:rsidP="005F5630">
      <w:pPr>
        <w:pStyle w:val="Sansinterligne"/>
      </w:pPr>
      <w:r w:rsidRPr="005F5630">
        <w:t xml:space="preserve">Soins pharmaceutiques I </w:t>
      </w:r>
    </w:p>
    <w:p w14:paraId="5FF11A2F" w14:textId="77777777" w:rsidR="005F5630" w:rsidRPr="005F5630" w:rsidRDefault="005F5630" w:rsidP="005F5630">
      <w:pPr>
        <w:pStyle w:val="Sansinterligne"/>
      </w:pPr>
      <w:r w:rsidRPr="005F5630">
        <w:t xml:space="preserve">Santé publique </w:t>
      </w:r>
    </w:p>
    <w:p w14:paraId="21ED3D26" w14:textId="77777777" w:rsidR="00036BA1" w:rsidRDefault="00036BA1" w:rsidP="00036BA1">
      <w:pPr>
        <w:pStyle w:val="Sansinterligne"/>
      </w:pPr>
    </w:p>
    <w:p w14:paraId="59FB951F" w14:textId="77777777" w:rsidR="000653D0" w:rsidRPr="009D64BB" w:rsidRDefault="000653D0" w:rsidP="000653D0">
      <w:pPr>
        <w:pStyle w:val="Sansinterligne"/>
        <w:rPr>
          <w:u w:val="single"/>
        </w:rPr>
      </w:pPr>
      <w:r w:rsidRPr="009D64BB">
        <w:rPr>
          <w:u w:val="single"/>
        </w:rPr>
        <w:t>4</w:t>
      </w:r>
      <w:r w:rsidRPr="009D64BB">
        <w:rPr>
          <w:u w:val="single"/>
          <w:vertAlign w:val="superscript"/>
        </w:rPr>
        <w:t>ème</w:t>
      </w:r>
      <w:r w:rsidRPr="009D64BB">
        <w:rPr>
          <w:u w:val="single"/>
        </w:rPr>
        <w:t xml:space="preserve"> année :</w:t>
      </w:r>
    </w:p>
    <w:p w14:paraId="5ACD911B" w14:textId="77777777" w:rsidR="005F5630" w:rsidRPr="005F5630" w:rsidRDefault="005F5630" w:rsidP="005F5630">
      <w:pPr>
        <w:pStyle w:val="Sansinterligne"/>
      </w:pPr>
      <w:proofErr w:type="spellStart"/>
      <w:r w:rsidRPr="005F5630">
        <w:t>Bioinformatique</w:t>
      </w:r>
      <w:proofErr w:type="spellEnd"/>
      <w:r w:rsidRPr="005F5630">
        <w:t xml:space="preserve"> </w:t>
      </w:r>
    </w:p>
    <w:p w14:paraId="1B44B0C5" w14:textId="77777777" w:rsidR="005F5630" w:rsidRPr="005F5630" w:rsidRDefault="005F5630" w:rsidP="005F5630">
      <w:pPr>
        <w:pStyle w:val="Sansinterligne"/>
      </w:pPr>
      <w:r w:rsidRPr="005F5630">
        <w:t xml:space="preserve">Technologie pharmaceutique I </w:t>
      </w:r>
    </w:p>
    <w:p w14:paraId="353E47FD" w14:textId="77777777" w:rsidR="005F5630" w:rsidRPr="005F5630" w:rsidRDefault="005F5630" w:rsidP="005F5630">
      <w:pPr>
        <w:pStyle w:val="Sansinterligne"/>
      </w:pPr>
      <w:r w:rsidRPr="005F5630">
        <w:t xml:space="preserve">Technologie pharmaceutique II </w:t>
      </w:r>
    </w:p>
    <w:p w14:paraId="315C8742" w14:textId="77777777" w:rsidR="005F5630" w:rsidRPr="005F5630" w:rsidRDefault="005F5630" w:rsidP="005F5630">
      <w:pPr>
        <w:pStyle w:val="Sansinterligne"/>
      </w:pPr>
      <w:r w:rsidRPr="005F5630">
        <w:t xml:space="preserve">Biotechnologie pharmaceutique </w:t>
      </w:r>
    </w:p>
    <w:p w14:paraId="45BDBA5B" w14:textId="77777777" w:rsidR="005F5630" w:rsidRPr="005F5630" w:rsidRDefault="005F5630" w:rsidP="005F5630">
      <w:pPr>
        <w:pStyle w:val="Sansinterligne"/>
      </w:pPr>
      <w:r w:rsidRPr="005F5630">
        <w:t xml:space="preserve">Pharmacocinétique </w:t>
      </w:r>
    </w:p>
    <w:p w14:paraId="1AA3048F" w14:textId="77777777" w:rsidR="005F5630" w:rsidRPr="005F5630" w:rsidRDefault="005F5630" w:rsidP="005F5630">
      <w:pPr>
        <w:pStyle w:val="Sansinterligne"/>
      </w:pPr>
      <w:r w:rsidRPr="005F5630">
        <w:t xml:space="preserve">Pharmacologie III </w:t>
      </w:r>
    </w:p>
    <w:p w14:paraId="7AF2B112" w14:textId="77777777" w:rsidR="005F5630" w:rsidRPr="005F5630" w:rsidRDefault="005F5630" w:rsidP="005F5630">
      <w:pPr>
        <w:pStyle w:val="Sansinterligne"/>
      </w:pPr>
      <w:r w:rsidRPr="005F5630">
        <w:t xml:space="preserve">Soins pharmaceutiques II </w:t>
      </w:r>
    </w:p>
    <w:p w14:paraId="4B7FF88C" w14:textId="77777777" w:rsidR="005F5630" w:rsidRPr="005F5630" w:rsidRDefault="005F5630" w:rsidP="005F5630">
      <w:pPr>
        <w:pStyle w:val="Sansinterligne"/>
      </w:pPr>
      <w:r w:rsidRPr="005F5630">
        <w:t>Organisation et gestion d'une entreprise pharmaceutique</w:t>
      </w:r>
    </w:p>
    <w:p w14:paraId="076EFA30" w14:textId="77777777" w:rsidR="005F5630" w:rsidRPr="005F5630" w:rsidRDefault="005F5630" w:rsidP="005F5630">
      <w:pPr>
        <w:pStyle w:val="Sansinterligne"/>
      </w:pPr>
      <w:r w:rsidRPr="005F5630">
        <w:t xml:space="preserve">Économie </w:t>
      </w:r>
    </w:p>
    <w:p w14:paraId="4780C96C" w14:textId="77777777" w:rsidR="005F5630" w:rsidRPr="005F5630" w:rsidRDefault="005F5630" w:rsidP="005F5630">
      <w:pPr>
        <w:pStyle w:val="Sansinterligne"/>
      </w:pPr>
      <w:r w:rsidRPr="005F5630">
        <w:t>Analyse biologique et diagnostic en laboratoire</w:t>
      </w:r>
    </w:p>
    <w:p w14:paraId="32BC00BD" w14:textId="77777777" w:rsidR="005F5630" w:rsidRPr="005F5630" w:rsidRDefault="005F5630" w:rsidP="005F5630">
      <w:pPr>
        <w:pStyle w:val="Sansinterligne"/>
      </w:pPr>
      <w:r w:rsidRPr="005F5630">
        <w:t xml:space="preserve">Toxicologie </w:t>
      </w:r>
    </w:p>
    <w:p w14:paraId="71751797" w14:textId="77777777" w:rsidR="005F5630" w:rsidRPr="005F5630" w:rsidRDefault="005F5630" w:rsidP="005F5630">
      <w:pPr>
        <w:pStyle w:val="Sansinterligne"/>
      </w:pPr>
      <w:r w:rsidRPr="005F5630">
        <w:t xml:space="preserve">Option I </w:t>
      </w:r>
    </w:p>
    <w:p w14:paraId="50713953" w14:textId="77777777" w:rsidR="00036BA1" w:rsidRDefault="00036BA1" w:rsidP="00036BA1">
      <w:pPr>
        <w:pStyle w:val="Sansinterligne"/>
      </w:pPr>
    </w:p>
    <w:p w14:paraId="4B4ACACD" w14:textId="546DC54C" w:rsidR="000653D0" w:rsidRPr="009D64BB" w:rsidRDefault="000653D0" w:rsidP="000653D0">
      <w:pPr>
        <w:pStyle w:val="Sansinterligne"/>
        <w:rPr>
          <w:u w:val="single"/>
        </w:rPr>
      </w:pPr>
      <w:r w:rsidRPr="009D64BB">
        <w:rPr>
          <w:u w:val="single"/>
        </w:rPr>
        <w:t>5</w:t>
      </w:r>
      <w:r w:rsidRPr="009D64BB">
        <w:rPr>
          <w:u w:val="single"/>
          <w:vertAlign w:val="superscript"/>
        </w:rPr>
        <w:t>ème</w:t>
      </w:r>
      <w:r w:rsidRPr="009D64BB">
        <w:rPr>
          <w:u w:val="single"/>
        </w:rPr>
        <w:t xml:space="preserve"> année :</w:t>
      </w:r>
    </w:p>
    <w:p w14:paraId="4BE0067A" w14:textId="77777777" w:rsidR="005F5630" w:rsidRPr="005F5630" w:rsidRDefault="005F5630" w:rsidP="005F5630">
      <w:pPr>
        <w:pStyle w:val="Sansinterligne"/>
      </w:pPr>
      <w:r w:rsidRPr="005F5630">
        <w:t xml:space="preserve">Pharmacogénétique et pharmacogénomique </w:t>
      </w:r>
    </w:p>
    <w:p w14:paraId="6C654DFC" w14:textId="77777777" w:rsidR="005F5630" w:rsidRPr="005F5630" w:rsidRDefault="005F5630" w:rsidP="005F5630">
      <w:pPr>
        <w:pStyle w:val="Sansinterligne"/>
      </w:pPr>
      <w:r w:rsidRPr="005F5630">
        <w:t xml:space="preserve">Technologie pharmaceutique III </w:t>
      </w:r>
    </w:p>
    <w:p w14:paraId="056DAA52" w14:textId="77777777" w:rsidR="005F5630" w:rsidRPr="005F5630" w:rsidRDefault="005F5630" w:rsidP="005F5630">
      <w:pPr>
        <w:pStyle w:val="Sansinterligne"/>
      </w:pPr>
      <w:r w:rsidRPr="005F5630">
        <w:t xml:space="preserve">Éthique </w:t>
      </w:r>
    </w:p>
    <w:p w14:paraId="5B2BC34F" w14:textId="77777777" w:rsidR="005F5630" w:rsidRPr="005F5630" w:rsidRDefault="005F5630" w:rsidP="005F5630">
      <w:pPr>
        <w:pStyle w:val="Sansinterligne"/>
      </w:pPr>
      <w:r w:rsidRPr="005F5630">
        <w:t xml:space="preserve">Législation </w:t>
      </w:r>
    </w:p>
    <w:p w14:paraId="38F09E64" w14:textId="77777777" w:rsidR="005F5630" w:rsidRPr="005F5630" w:rsidRDefault="005F5630" w:rsidP="005F5630">
      <w:pPr>
        <w:pStyle w:val="Sansinterligne"/>
      </w:pPr>
      <w:r w:rsidRPr="005F5630">
        <w:t xml:space="preserve">Pharmacothérapie et pharmacie clinique </w:t>
      </w:r>
    </w:p>
    <w:p w14:paraId="01F9435D" w14:textId="77777777" w:rsidR="005F5630" w:rsidRPr="005F5630" w:rsidRDefault="005F5630" w:rsidP="005F5630">
      <w:pPr>
        <w:pStyle w:val="Sansinterligne"/>
      </w:pPr>
      <w:r w:rsidRPr="005F5630">
        <w:t>Stages supervisés en pharmacie communautaire ou hospitalière</w:t>
      </w:r>
    </w:p>
    <w:p w14:paraId="529A02E0" w14:textId="77777777" w:rsidR="005F5630" w:rsidRPr="005F5630" w:rsidRDefault="005F5630" w:rsidP="005F5630">
      <w:pPr>
        <w:pStyle w:val="Sansinterligne"/>
      </w:pPr>
      <w:r w:rsidRPr="005F5630">
        <w:t>Mémoire de fin d'études</w:t>
      </w:r>
    </w:p>
    <w:p w14:paraId="796D3F23" w14:textId="77777777" w:rsidR="005F5630" w:rsidRPr="005F5630" w:rsidRDefault="005F5630" w:rsidP="005F5630">
      <w:pPr>
        <w:pStyle w:val="Sansinterligne"/>
      </w:pPr>
      <w:r w:rsidRPr="005F5630">
        <w:t>Option II 6 OPTION Espagnol (es)</w:t>
      </w:r>
    </w:p>
    <w:p w14:paraId="6F1C2AE8" w14:textId="77777777" w:rsidR="005F5630" w:rsidRPr="005F5630" w:rsidRDefault="005F5630" w:rsidP="005F5630">
      <w:pPr>
        <w:pStyle w:val="Sansinterligne"/>
      </w:pPr>
      <w:r w:rsidRPr="005F5630">
        <w:lastRenderedPageBreak/>
        <w:t xml:space="preserve">Option III 6 OPTION Espagnol (es)Activités universitaires </w:t>
      </w:r>
    </w:p>
    <w:p w14:paraId="246CFBAF" w14:textId="77777777" w:rsidR="00036BA1" w:rsidRDefault="00036BA1" w:rsidP="00036BA1">
      <w:pPr>
        <w:pStyle w:val="Sansinterligne"/>
        <w:rPr>
          <w:u w:val="single"/>
        </w:rPr>
      </w:pPr>
      <w:r w:rsidRPr="00036BA1">
        <w:rPr>
          <w:u w:val="single"/>
        </w:rPr>
        <w:t>Listes de matières optionnelles</w:t>
      </w:r>
      <w:r>
        <w:rPr>
          <w:u w:val="single"/>
        </w:rPr>
        <w:t> :</w:t>
      </w:r>
    </w:p>
    <w:p w14:paraId="103601ED" w14:textId="77777777" w:rsidR="005F5630" w:rsidRPr="005F5630" w:rsidRDefault="005F5630" w:rsidP="005F5630">
      <w:pPr>
        <w:pStyle w:val="Sansinterligne"/>
      </w:pPr>
      <w:r w:rsidRPr="005F5630">
        <w:t xml:space="preserve">Chimie avancée des médicaments </w:t>
      </w:r>
    </w:p>
    <w:p w14:paraId="02F48C69" w14:textId="77777777" w:rsidR="005F5630" w:rsidRPr="005F5630" w:rsidRDefault="005F5630" w:rsidP="005F5630">
      <w:pPr>
        <w:pStyle w:val="Sansinterligne"/>
      </w:pPr>
      <w:r w:rsidRPr="005F5630">
        <w:t xml:space="preserve">Génie génétique moléculaire </w:t>
      </w:r>
    </w:p>
    <w:p w14:paraId="7ABB4B2B" w14:textId="77777777" w:rsidR="005F5630" w:rsidRPr="005F5630" w:rsidRDefault="005F5630" w:rsidP="005F5630">
      <w:pPr>
        <w:pStyle w:val="Sansinterligne"/>
      </w:pPr>
      <w:r w:rsidRPr="005F5630">
        <w:t>Chimie et génie des protéines</w:t>
      </w:r>
    </w:p>
    <w:p w14:paraId="7E3FA535" w14:textId="77777777" w:rsidR="005F5630" w:rsidRPr="005F5630" w:rsidRDefault="005F5630" w:rsidP="005F5630">
      <w:pPr>
        <w:pStyle w:val="Sansinterligne"/>
      </w:pPr>
      <w:r w:rsidRPr="005F5630">
        <w:t xml:space="preserve">Cultures cellulaires et ingénierie tissulaire </w:t>
      </w:r>
    </w:p>
    <w:p w14:paraId="6AB1EB72" w14:textId="77777777" w:rsidR="005F5630" w:rsidRPr="005F5630" w:rsidRDefault="005F5630" w:rsidP="005F5630">
      <w:pPr>
        <w:pStyle w:val="Sansinterligne"/>
      </w:pPr>
      <w:r w:rsidRPr="005F5630">
        <w:t xml:space="preserve">Virologie clinique </w:t>
      </w:r>
    </w:p>
    <w:p w14:paraId="46A264BB" w14:textId="77777777" w:rsidR="005F5630" w:rsidRPr="005F5630" w:rsidRDefault="005F5630" w:rsidP="005F5630">
      <w:pPr>
        <w:pStyle w:val="Sansinterligne"/>
      </w:pPr>
      <w:r w:rsidRPr="005F5630">
        <w:t xml:space="preserve">Nanotechnologie </w:t>
      </w:r>
    </w:p>
    <w:p w14:paraId="5EFF3E7C" w14:textId="77777777" w:rsidR="005F5630" w:rsidRPr="005F5630" w:rsidRDefault="005F5630" w:rsidP="005F5630">
      <w:pPr>
        <w:pStyle w:val="Sansinterligne"/>
      </w:pPr>
      <w:r w:rsidRPr="005F5630">
        <w:t xml:space="preserve">Produits sanitaires. Produits </w:t>
      </w:r>
      <w:proofErr w:type="spellStart"/>
      <w:r w:rsidRPr="005F5630">
        <w:t>dermopharmaceutiques</w:t>
      </w:r>
      <w:proofErr w:type="spellEnd"/>
      <w:r w:rsidRPr="005F5630">
        <w:t xml:space="preserve"> et cosmétiques</w:t>
      </w:r>
    </w:p>
    <w:p w14:paraId="010D121D" w14:textId="77777777" w:rsidR="005F5630" w:rsidRPr="005F5630" w:rsidRDefault="005F5630" w:rsidP="005F5630">
      <w:pPr>
        <w:pStyle w:val="Sansinterligne"/>
      </w:pPr>
      <w:r w:rsidRPr="005F5630">
        <w:t xml:space="preserve">Nutrition de base II </w:t>
      </w:r>
    </w:p>
    <w:p w14:paraId="6D7C87B2" w14:textId="77777777" w:rsidR="005F5630" w:rsidRPr="005F5630" w:rsidRDefault="005F5630" w:rsidP="005F5630">
      <w:pPr>
        <w:pStyle w:val="Sansinterligne"/>
      </w:pPr>
      <w:r w:rsidRPr="005F5630">
        <w:t>Nutrition clinique et diététique hospitalière</w:t>
      </w:r>
    </w:p>
    <w:p w14:paraId="5D6EBB76" w14:textId="77777777" w:rsidR="005F5630" w:rsidRPr="005F5630" w:rsidRDefault="005F5630" w:rsidP="005F5630">
      <w:pPr>
        <w:pStyle w:val="Sansinterligne"/>
      </w:pPr>
      <w:r w:rsidRPr="005F5630">
        <w:t xml:space="preserve">Diététique </w:t>
      </w:r>
    </w:p>
    <w:p w14:paraId="7C1A96B9" w14:textId="77777777" w:rsidR="005F5630" w:rsidRPr="005F5630" w:rsidRDefault="005F5630" w:rsidP="005F5630">
      <w:pPr>
        <w:pStyle w:val="Sansinterligne"/>
      </w:pPr>
      <w:r w:rsidRPr="005F5630">
        <w:t xml:space="preserve">Nutrition à différentes étapes de la vie </w:t>
      </w:r>
    </w:p>
    <w:p w14:paraId="231536E3" w14:textId="77777777" w:rsidR="005F5630" w:rsidRPr="005F5630" w:rsidRDefault="005F5630" w:rsidP="005F5630">
      <w:pPr>
        <w:pStyle w:val="Sansinterligne"/>
      </w:pPr>
      <w:r w:rsidRPr="005F5630">
        <w:t xml:space="preserve">Recherche biomédicale </w:t>
      </w:r>
    </w:p>
    <w:p w14:paraId="7FE769B8" w14:textId="77777777" w:rsidR="005F5630" w:rsidRPr="005F5630" w:rsidRDefault="005F5630" w:rsidP="005F5630">
      <w:pPr>
        <w:pStyle w:val="Sansinterligne"/>
      </w:pPr>
      <w:r w:rsidRPr="005F5630">
        <w:t xml:space="preserve">Technologie alimentaire et législation </w:t>
      </w:r>
    </w:p>
    <w:p w14:paraId="6BCFAE14" w14:textId="77777777" w:rsidR="005F5630" w:rsidRPr="005F5630" w:rsidRDefault="005F5630" w:rsidP="005F5630">
      <w:pPr>
        <w:pStyle w:val="Sansinterligne"/>
      </w:pPr>
      <w:r w:rsidRPr="005F5630">
        <w:t xml:space="preserve">Santé environnementale </w:t>
      </w:r>
    </w:p>
    <w:p w14:paraId="19562762" w14:textId="77777777" w:rsidR="005F5630" w:rsidRPr="005F5630" w:rsidRDefault="005F5630" w:rsidP="005F5630">
      <w:pPr>
        <w:pStyle w:val="Sansinterligne"/>
      </w:pPr>
      <w:r w:rsidRPr="005F5630">
        <w:t xml:space="preserve">Activités universitaires </w:t>
      </w:r>
    </w:p>
    <w:p w14:paraId="1931A6A8" w14:textId="77777777" w:rsidR="005F5630" w:rsidRPr="005F5630" w:rsidRDefault="005F5630" w:rsidP="005F5630">
      <w:pPr>
        <w:pStyle w:val="Sansinterligne"/>
      </w:pPr>
      <w:r w:rsidRPr="005F5630">
        <w:t xml:space="preserve">Éducation alimentaire et communication sanitaire </w:t>
      </w:r>
    </w:p>
    <w:p w14:paraId="20D33C85" w14:textId="77777777" w:rsidR="005F5630" w:rsidRPr="005F5630" w:rsidRDefault="005F5630" w:rsidP="005F5630">
      <w:pPr>
        <w:pStyle w:val="Sansinterligne"/>
      </w:pPr>
      <w:r w:rsidRPr="005F5630">
        <w:t xml:space="preserve">Stages dans des entreprises du secteur pharmaceutique I </w:t>
      </w:r>
    </w:p>
    <w:p w14:paraId="62C58AB6" w14:textId="77777777" w:rsidR="005F5630" w:rsidRPr="005F5630" w:rsidRDefault="005F5630" w:rsidP="005F5630">
      <w:pPr>
        <w:pStyle w:val="Sansinterligne"/>
      </w:pPr>
      <w:r w:rsidRPr="005F5630">
        <w:t>Stages dans des entreprises du secteur pharmaceutique II</w:t>
      </w:r>
    </w:p>
    <w:p w14:paraId="68D823C3" w14:textId="31727D19" w:rsidR="009D64BB" w:rsidRPr="009D64BB" w:rsidRDefault="00036BA1" w:rsidP="00036BA1">
      <w:pPr>
        <w:pStyle w:val="Sansinterligne"/>
      </w:pPr>
      <w:r>
        <w:tab/>
      </w:r>
    </w:p>
    <w:p w14:paraId="5C053EAA" w14:textId="78C13A03" w:rsidR="000653D0" w:rsidRDefault="000653D0" w:rsidP="009D64BB">
      <w:pPr>
        <w:pStyle w:val="Sansinterligne"/>
      </w:pPr>
    </w:p>
    <w:sectPr w:rsidR="000653D0" w:rsidSect="00284E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D0B6E"/>
    <w:multiLevelType w:val="multilevel"/>
    <w:tmpl w:val="36BC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04C72"/>
    <w:multiLevelType w:val="hybridMultilevel"/>
    <w:tmpl w:val="76CE2C4C"/>
    <w:lvl w:ilvl="0" w:tplc="F7BEFC6C">
      <w:start w:val="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A14DD5"/>
    <w:multiLevelType w:val="hybridMultilevel"/>
    <w:tmpl w:val="87207D44"/>
    <w:lvl w:ilvl="0" w:tplc="C6EE500E">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5383918"/>
    <w:multiLevelType w:val="multilevel"/>
    <w:tmpl w:val="18108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808532">
    <w:abstractNumId w:val="1"/>
  </w:num>
  <w:num w:numId="2" w16cid:durableId="1182815905">
    <w:abstractNumId w:val="0"/>
  </w:num>
  <w:num w:numId="3" w16cid:durableId="1319576410">
    <w:abstractNumId w:val="2"/>
  </w:num>
  <w:num w:numId="4" w16cid:durableId="850754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A0"/>
    <w:rsid w:val="00036BA1"/>
    <w:rsid w:val="000653D0"/>
    <w:rsid w:val="0006586C"/>
    <w:rsid w:val="000B7A8D"/>
    <w:rsid w:val="00284EA0"/>
    <w:rsid w:val="004A6DC2"/>
    <w:rsid w:val="00542D43"/>
    <w:rsid w:val="005830D3"/>
    <w:rsid w:val="005F5630"/>
    <w:rsid w:val="0070732C"/>
    <w:rsid w:val="00783F4B"/>
    <w:rsid w:val="007C350E"/>
    <w:rsid w:val="00850EEC"/>
    <w:rsid w:val="009544A0"/>
    <w:rsid w:val="00966F2E"/>
    <w:rsid w:val="009D64BB"/>
    <w:rsid w:val="00B336B0"/>
    <w:rsid w:val="00B84FF3"/>
    <w:rsid w:val="00D64585"/>
    <w:rsid w:val="00DC7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C626D"/>
  <w15:chartTrackingRefBased/>
  <w15:docId w15:val="{85E16042-C92F-48BE-B439-E97A10AA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84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84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84EA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84EA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84EA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84E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84E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84E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84E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4EA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84EA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84EA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84E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84E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84E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84E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84E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84EA0"/>
    <w:rPr>
      <w:rFonts w:eastAsiaTheme="majorEastAsia" w:cstheme="majorBidi"/>
      <w:color w:val="272727" w:themeColor="text1" w:themeTint="D8"/>
    </w:rPr>
  </w:style>
  <w:style w:type="paragraph" w:styleId="Titre">
    <w:name w:val="Title"/>
    <w:basedOn w:val="Normal"/>
    <w:next w:val="Normal"/>
    <w:link w:val="TitreCar"/>
    <w:uiPriority w:val="10"/>
    <w:qFormat/>
    <w:rsid w:val="00284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4E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4E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84E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84EA0"/>
    <w:pPr>
      <w:spacing w:before="160"/>
      <w:jc w:val="center"/>
    </w:pPr>
    <w:rPr>
      <w:i/>
      <w:iCs/>
      <w:color w:val="404040" w:themeColor="text1" w:themeTint="BF"/>
    </w:rPr>
  </w:style>
  <w:style w:type="character" w:customStyle="1" w:styleId="CitationCar">
    <w:name w:val="Citation Car"/>
    <w:basedOn w:val="Policepardfaut"/>
    <w:link w:val="Citation"/>
    <w:uiPriority w:val="29"/>
    <w:rsid w:val="00284EA0"/>
    <w:rPr>
      <w:i/>
      <w:iCs/>
      <w:color w:val="404040" w:themeColor="text1" w:themeTint="BF"/>
    </w:rPr>
  </w:style>
  <w:style w:type="paragraph" w:styleId="Paragraphedeliste">
    <w:name w:val="List Paragraph"/>
    <w:basedOn w:val="Normal"/>
    <w:uiPriority w:val="34"/>
    <w:qFormat/>
    <w:rsid w:val="00284EA0"/>
    <w:pPr>
      <w:ind w:left="720"/>
      <w:contextualSpacing/>
    </w:pPr>
  </w:style>
  <w:style w:type="character" w:styleId="Accentuationintense">
    <w:name w:val="Intense Emphasis"/>
    <w:basedOn w:val="Policepardfaut"/>
    <w:uiPriority w:val="21"/>
    <w:qFormat/>
    <w:rsid w:val="00284EA0"/>
    <w:rPr>
      <w:i/>
      <w:iCs/>
      <w:color w:val="0F4761" w:themeColor="accent1" w:themeShade="BF"/>
    </w:rPr>
  </w:style>
  <w:style w:type="paragraph" w:styleId="Citationintense">
    <w:name w:val="Intense Quote"/>
    <w:basedOn w:val="Normal"/>
    <w:next w:val="Normal"/>
    <w:link w:val="CitationintenseCar"/>
    <w:uiPriority w:val="30"/>
    <w:qFormat/>
    <w:rsid w:val="00284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84EA0"/>
    <w:rPr>
      <w:i/>
      <w:iCs/>
      <w:color w:val="0F4761" w:themeColor="accent1" w:themeShade="BF"/>
    </w:rPr>
  </w:style>
  <w:style w:type="character" w:styleId="Rfrenceintense">
    <w:name w:val="Intense Reference"/>
    <w:basedOn w:val="Policepardfaut"/>
    <w:uiPriority w:val="32"/>
    <w:qFormat/>
    <w:rsid w:val="00284EA0"/>
    <w:rPr>
      <w:b/>
      <w:bCs/>
      <w:smallCaps/>
      <w:color w:val="0F4761" w:themeColor="accent1" w:themeShade="BF"/>
      <w:spacing w:val="5"/>
    </w:rPr>
  </w:style>
  <w:style w:type="character" w:styleId="Lienhypertexte">
    <w:name w:val="Hyperlink"/>
    <w:basedOn w:val="Policepardfaut"/>
    <w:uiPriority w:val="99"/>
    <w:unhideWhenUsed/>
    <w:rsid w:val="000653D0"/>
    <w:rPr>
      <w:color w:val="467886" w:themeColor="hyperlink"/>
      <w:u w:val="single"/>
    </w:rPr>
  </w:style>
  <w:style w:type="character" w:styleId="Mentionnonrsolue">
    <w:name w:val="Unresolved Mention"/>
    <w:basedOn w:val="Policepardfaut"/>
    <w:uiPriority w:val="99"/>
    <w:semiHidden/>
    <w:unhideWhenUsed/>
    <w:rsid w:val="000653D0"/>
    <w:rPr>
      <w:color w:val="605E5C"/>
      <w:shd w:val="clear" w:color="auto" w:fill="E1DFDD"/>
    </w:rPr>
  </w:style>
  <w:style w:type="paragraph" w:styleId="Sansinterligne">
    <w:name w:val="No Spacing"/>
    <w:uiPriority w:val="1"/>
    <w:qFormat/>
    <w:rsid w:val="000653D0"/>
    <w:pPr>
      <w:spacing w:after="0" w:line="240" w:lineRule="auto"/>
    </w:pPr>
  </w:style>
  <w:style w:type="paragraph" w:styleId="NormalWeb">
    <w:name w:val="Normal (Web)"/>
    <w:basedOn w:val="Normal"/>
    <w:uiPriority w:val="99"/>
    <w:semiHidden/>
    <w:unhideWhenUsed/>
    <w:rsid w:val="000653D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976</Words>
  <Characters>5369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Griboval</dc:creator>
  <cp:keywords/>
  <dc:description/>
  <cp:lastModifiedBy>Céline Griboval</cp:lastModifiedBy>
  <cp:revision>4</cp:revision>
  <dcterms:created xsi:type="dcterms:W3CDTF">2026-02-18T14:23:00Z</dcterms:created>
  <dcterms:modified xsi:type="dcterms:W3CDTF">2026-02-19T14:43:00Z</dcterms:modified>
</cp:coreProperties>
</file>